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A4BC" w14:textId="77777777" w:rsidR="003E3321" w:rsidRDefault="003E3321" w:rsidP="003E3321">
      <w:pPr>
        <w:spacing w:after="0" w:line="360" w:lineRule="auto"/>
        <w:jc w:val="center"/>
        <w:rPr>
          <w:rFonts w:cstheme="minorHAnsi"/>
          <w:b/>
          <w:sz w:val="32"/>
          <w:szCs w:val="32"/>
          <w:u w:val="single"/>
        </w:rPr>
      </w:pPr>
      <w:r w:rsidRPr="003E3321">
        <w:rPr>
          <w:rFonts w:cstheme="minorHAnsi"/>
          <w:b/>
          <w:sz w:val="32"/>
          <w:szCs w:val="32"/>
          <w:u w:val="single"/>
        </w:rPr>
        <w:t xml:space="preserve">Contoh Surat Perjanjian </w:t>
      </w:r>
    </w:p>
    <w:p w14:paraId="06C2CA5C" w14:textId="00D3AD94" w:rsidR="003E3321" w:rsidRPr="003E3321" w:rsidRDefault="003E3321" w:rsidP="003E3321">
      <w:pPr>
        <w:spacing w:after="0" w:line="360" w:lineRule="auto"/>
        <w:jc w:val="center"/>
        <w:rPr>
          <w:rFonts w:cstheme="minorHAnsi"/>
          <w:b/>
          <w:sz w:val="32"/>
          <w:szCs w:val="32"/>
          <w:u w:val="single"/>
        </w:rPr>
      </w:pPr>
      <w:r w:rsidRPr="003E3321">
        <w:rPr>
          <w:rFonts w:cstheme="minorHAnsi"/>
          <w:b/>
          <w:sz w:val="32"/>
          <w:szCs w:val="32"/>
          <w:u w:val="single"/>
        </w:rPr>
        <w:t>Pengadaan Barang (Ko</w:t>
      </w:r>
      <w:r w:rsidRPr="003E3321">
        <w:rPr>
          <w:rFonts w:cstheme="minorHAnsi"/>
          <w:b/>
          <w:sz w:val="32"/>
          <w:szCs w:val="32"/>
          <w:u w:val="single"/>
          <w:lang w:val="en-US"/>
        </w:rPr>
        <w:t>n</w:t>
      </w:r>
      <w:r w:rsidRPr="003E3321">
        <w:rPr>
          <w:rFonts w:cstheme="minorHAnsi"/>
          <w:b/>
          <w:sz w:val="32"/>
          <w:szCs w:val="32"/>
          <w:u w:val="single"/>
        </w:rPr>
        <w:t>trak Supplier)</w:t>
      </w:r>
    </w:p>
    <w:p w14:paraId="79D9EBB5" w14:textId="77777777" w:rsidR="003E3321" w:rsidRPr="003E3321" w:rsidRDefault="003E3321" w:rsidP="003E3321">
      <w:pPr>
        <w:spacing w:after="0" w:line="360" w:lineRule="auto"/>
        <w:jc w:val="center"/>
        <w:rPr>
          <w:rFonts w:cstheme="minorHAnsi"/>
          <w:b/>
          <w:sz w:val="24"/>
          <w:szCs w:val="24"/>
        </w:rPr>
      </w:pPr>
    </w:p>
    <w:p w14:paraId="3834791D" w14:textId="77777777" w:rsidR="003E3321" w:rsidRPr="003E3321" w:rsidRDefault="003E3321" w:rsidP="003E3321">
      <w:pPr>
        <w:spacing w:after="0" w:line="360" w:lineRule="auto"/>
        <w:jc w:val="center"/>
        <w:rPr>
          <w:rFonts w:cstheme="minorHAnsi"/>
          <w:b/>
          <w:sz w:val="24"/>
          <w:szCs w:val="24"/>
        </w:rPr>
      </w:pPr>
    </w:p>
    <w:p w14:paraId="501718D6" w14:textId="1C622146"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 xml:space="preserve">Pada </w:t>
      </w:r>
      <w:r>
        <w:rPr>
          <w:rFonts w:asciiTheme="minorHAnsi" w:hAnsiTheme="minorHAnsi" w:cstheme="minorHAnsi"/>
          <w:lang w:val="en-US"/>
        </w:rPr>
        <w:t>…. , …..</w:t>
      </w:r>
      <w:r w:rsidRPr="003E3321">
        <w:rPr>
          <w:rFonts w:asciiTheme="minorHAnsi" w:hAnsiTheme="minorHAnsi" w:cstheme="minorHAnsi"/>
        </w:rPr>
        <w:t xml:space="preserve"> yang bertanda tangan di bawah ini.</w:t>
      </w:r>
    </w:p>
    <w:p w14:paraId="2120B8A3"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Nama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7F581875"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Perusahaan</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71AF3923"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Jabatan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6A2FDEA3"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Alamat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497CF4D9"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Phone/fax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59C9F64E"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 xml:space="preserve">Mobile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33FB077F"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 xml:space="preserve">Email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252468C2" w14:textId="77777777" w:rsidR="003E3321" w:rsidRDefault="003E3321" w:rsidP="003E3321">
      <w:pPr>
        <w:pStyle w:val="NormalWeb"/>
        <w:spacing w:before="0" w:beforeAutospacing="0" w:after="0" w:afterAutospacing="0" w:line="360" w:lineRule="auto"/>
        <w:jc w:val="both"/>
        <w:rPr>
          <w:rFonts w:asciiTheme="minorHAnsi" w:hAnsiTheme="minorHAnsi" w:cstheme="minorHAnsi"/>
        </w:rPr>
      </w:pPr>
    </w:p>
    <w:p w14:paraId="405B61F6" w14:textId="689487A3"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Bertindak atas dan untuk [nama perusahaan] untuk selanjutnya disebut sebagai pihak kesatu atau sebagai fo (</w:t>
      </w:r>
      <w:r w:rsidRPr="003E3321">
        <w:rPr>
          <w:rFonts w:asciiTheme="minorHAnsi" w:hAnsiTheme="minorHAnsi" w:cstheme="minorHAnsi"/>
          <w:i/>
        </w:rPr>
        <w:t>factory outlet</w:t>
      </w:r>
      <w:r w:rsidRPr="003E3321">
        <w:rPr>
          <w:rFonts w:asciiTheme="minorHAnsi" w:hAnsiTheme="minorHAnsi" w:cstheme="minorHAnsi"/>
        </w:rPr>
        <w:t>).</w:t>
      </w:r>
    </w:p>
    <w:p w14:paraId="0CC9F782"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Nama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3B28E13C"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Perusahaan</w:t>
      </w:r>
      <w:r w:rsidRPr="003E3321">
        <w:rPr>
          <w:rFonts w:asciiTheme="minorHAnsi" w:hAnsiTheme="minorHAnsi" w:cstheme="minorHAnsi"/>
        </w:rPr>
        <w:tab/>
        <w:t xml:space="preserve"> </w:t>
      </w:r>
      <w:r w:rsidRPr="003E3321">
        <w:rPr>
          <w:rFonts w:asciiTheme="minorHAnsi" w:hAnsiTheme="minorHAnsi" w:cstheme="minorHAnsi"/>
        </w:rPr>
        <w:tab/>
      </w:r>
      <w:r w:rsidRPr="003E3321">
        <w:rPr>
          <w:rFonts w:asciiTheme="minorHAnsi" w:hAnsiTheme="minorHAnsi" w:cstheme="minorHAnsi"/>
        </w:rPr>
        <w:tab/>
        <w:t>:</w:t>
      </w:r>
    </w:p>
    <w:p w14:paraId="2A559EAE"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 xml:space="preserve">Jabatan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31B5318F"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Alamat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0F3B0535"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Phone/fax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664375F4"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 xml:space="preserve">Mobile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4510F838"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 xml:space="preserve">Email  </w:t>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r>
      <w:r w:rsidRPr="003E3321">
        <w:rPr>
          <w:rFonts w:asciiTheme="minorHAnsi" w:hAnsiTheme="minorHAnsi" w:cstheme="minorHAnsi"/>
        </w:rPr>
        <w:tab/>
        <w:t>:</w:t>
      </w:r>
    </w:p>
    <w:p w14:paraId="4FAE30D7" w14:textId="77777777" w:rsidR="003E3321" w:rsidRDefault="003E3321" w:rsidP="003E3321">
      <w:pPr>
        <w:pStyle w:val="NormalWeb"/>
        <w:spacing w:before="0" w:beforeAutospacing="0" w:after="0" w:afterAutospacing="0" w:line="360" w:lineRule="auto"/>
        <w:jc w:val="both"/>
        <w:rPr>
          <w:rFonts w:asciiTheme="minorHAnsi" w:hAnsiTheme="minorHAnsi" w:cstheme="minorHAnsi"/>
        </w:rPr>
      </w:pPr>
    </w:p>
    <w:p w14:paraId="1615FF53" w14:textId="06D25FB4"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Bertindak atas dan untuk [nama perusahaan] untuk selanjutnya disebut sebagai pihak kedua atau sebagai supplier barang.</w:t>
      </w:r>
    </w:p>
    <w:p w14:paraId="607E90DC" w14:textId="7BA34056" w:rsid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Kedua belah pihak sepakat untuk mengadakan suatu perjanjian kerjasama dalam bidang penjualan dan pendistribusian produk berupa (_____Jenis produk atau barang____)</w:t>
      </w:r>
      <w:r w:rsidRPr="003E3321">
        <w:rPr>
          <w:rStyle w:val="skimlinks-unlinked"/>
          <w:rFonts w:asciiTheme="minorHAnsi" w:hAnsiTheme="minorHAnsi" w:cstheme="minorHAnsi"/>
        </w:rPr>
        <w:t xml:space="preserve"> dan</w:t>
      </w:r>
      <w:r w:rsidRPr="003E3321">
        <w:rPr>
          <w:rFonts w:asciiTheme="minorHAnsi" w:hAnsiTheme="minorHAnsi" w:cstheme="minorHAnsi"/>
        </w:rPr>
        <w:t xml:space="preserve"> untuk mewujudkan kelancaran kerjasama tersebut, maka kedua belah pihak sepakat untuk dan mentaati pasal-pasal sebagai berikut:</w:t>
      </w:r>
    </w:p>
    <w:p w14:paraId="40E80F24"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p>
    <w:p w14:paraId="72882F78" w14:textId="77777777" w:rsidR="003E3321" w:rsidRPr="003E3321" w:rsidRDefault="003E3321" w:rsidP="003E3321">
      <w:pPr>
        <w:pStyle w:val="NormalWeb"/>
        <w:spacing w:before="0" w:beforeAutospacing="0" w:after="0" w:afterAutospacing="0" w:line="360" w:lineRule="auto"/>
        <w:jc w:val="center"/>
        <w:rPr>
          <w:rStyle w:val="Strong"/>
          <w:rFonts w:asciiTheme="minorHAnsi" w:hAnsiTheme="minorHAnsi" w:cstheme="minorHAnsi"/>
        </w:rPr>
      </w:pPr>
    </w:p>
    <w:p w14:paraId="6D920FD8"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lastRenderedPageBreak/>
        <w:t>Pasal I</w:t>
      </w:r>
    </w:p>
    <w:p w14:paraId="1776B80C"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t>Pihak-pihak</w:t>
      </w:r>
    </w:p>
    <w:p w14:paraId="407F7176" w14:textId="77777777" w:rsidR="003E3321" w:rsidRPr="003E3321" w:rsidRDefault="003E3321" w:rsidP="003E3321">
      <w:pPr>
        <w:pStyle w:val="NormalWeb"/>
        <w:numPr>
          <w:ilvl w:val="0"/>
          <w:numId w:val="1"/>
        </w:numPr>
        <w:spacing w:before="0" w:beforeAutospacing="0" w:after="0" w:afterAutospacing="0" w:line="360" w:lineRule="auto"/>
        <w:ind w:left="284" w:hanging="218"/>
        <w:jc w:val="both"/>
        <w:rPr>
          <w:rFonts w:asciiTheme="minorHAnsi" w:hAnsiTheme="minorHAnsi" w:cstheme="minorHAnsi"/>
        </w:rPr>
      </w:pPr>
      <w:r w:rsidRPr="003E3321">
        <w:rPr>
          <w:rFonts w:asciiTheme="minorHAnsi" w:hAnsiTheme="minorHAnsi" w:cstheme="minorHAnsi"/>
        </w:rPr>
        <w:t>Pihak kesatu dalam perjanjian ini bertindak sebagai outlet atau dealer di mana pihak kesatu berhak menerima serta menjual produk yang di keluarkan pihak kedua.</w:t>
      </w:r>
    </w:p>
    <w:p w14:paraId="7430922F" w14:textId="77777777" w:rsidR="003E3321" w:rsidRPr="003E3321" w:rsidRDefault="003E3321" w:rsidP="003E3321">
      <w:pPr>
        <w:pStyle w:val="NormalWeb"/>
        <w:numPr>
          <w:ilvl w:val="0"/>
          <w:numId w:val="1"/>
        </w:numPr>
        <w:spacing w:before="0" w:beforeAutospacing="0" w:after="0" w:afterAutospacing="0" w:line="360" w:lineRule="auto"/>
        <w:ind w:left="284" w:hanging="218"/>
        <w:jc w:val="both"/>
        <w:rPr>
          <w:rFonts w:asciiTheme="minorHAnsi" w:hAnsiTheme="minorHAnsi" w:cstheme="minorHAnsi"/>
        </w:rPr>
      </w:pPr>
      <w:r w:rsidRPr="003E3321">
        <w:rPr>
          <w:rStyle w:val="skimlinks-unlinked"/>
          <w:rFonts w:asciiTheme="minorHAnsi" w:hAnsiTheme="minorHAnsi" w:cstheme="minorHAnsi"/>
        </w:rPr>
        <w:t>Pihak</w:t>
      </w:r>
      <w:r w:rsidRPr="003E3321">
        <w:rPr>
          <w:rFonts w:asciiTheme="minorHAnsi" w:hAnsiTheme="minorHAnsi" w:cstheme="minorHAnsi"/>
        </w:rPr>
        <w:t xml:space="preserve"> kedua dalam perjanjian ini bertindak sebagai suplier yang menyedikan dan menyuplai t-shirt,jaket, sweater, sandal, sepatu, topi dll kepada pihak kesatu.</w:t>
      </w:r>
    </w:p>
    <w:p w14:paraId="5544B67A"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p>
    <w:p w14:paraId="48193A04"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t>Pasal II</w:t>
      </w:r>
    </w:p>
    <w:p w14:paraId="0AD3812D"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t>Konsinyasi</w:t>
      </w:r>
    </w:p>
    <w:p w14:paraId="6F0F4707" w14:textId="77777777" w:rsidR="003E3321" w:rsidRPr="003E3321" w:rsidRDefault="003E3321" w:rsidP="003E3321">
      <w:pPr>
        <w:pStyle w:val="NormalWeb"/>
        <w:numPr>
          <w:ilvl w:val="0"/>
          <w:numId w:val="2"/>
        </w:numPr>
        <w:spacing w:before="0" w:beforeAutospacing="0" w:after="0" w:afterAutospacing="0" w:line="360" w:lineRule="auto"/>
        <w:ind w:left="284" w:hanging="207"/>
        <w:jc w:val="both"/>
        <w:rPr>
          <w:rFonts w:asciiTheme="minorHAnsi" w:hAnsiTheme="minorHAnsi" w:cstheme="minorHAnsi"/>
        </w:rPr>
      </w:pPr>
      <w:r w:rsidRPr="003E3321">
        <w:rPr>
          <w:rFonts w:asciiTheme="minorHAnsi" w:hAnsiTheme="minorHAnsi" w:cstheme="minorHAnsi"/>
        </w:rPr>
        <w:t>Pihak kedua memberikan konsigmen sebesar 25 % untuk penjualan di pihak kesatu yang merupakan share/discount yg diberikan kepada pihak kesatu.</w:t>
      </w:r>
    </w:p>
    <w:p w14:paraId="3824D3C6" w14:textId="77777777" w:rsidR="003E3321" w:rsidRPr="003E3321" w:rsidRDefault="003E3321" w:rsidP="003E3321">
      <w:pPr>
        <w:pStyle w:val="NormalWeb"/>
        <w:spacing w:before="0" w:beforeAutospacing="0" w:after="0" w:afterAutospacing="0" w:line="360" w:lineRule="auto"/>
        <w:ind w:left="284"/>
        <w:jc w:val="both"/>
        <w:rPr>
          <w:rFonts w:asciiTheme="minorHAnsi" w:hAnsiTheme="minorHAnsi" w:cstheme="minorHAnsi"/>
        </w:rPr>
      </w:pPr>
    </w:p>
    <w:p w14:paraId="77DD330F"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t>Pasal III</w:t>
      </w:r>
    </w:p>
    <w:p w14:paraId="7BFCC85F"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t>Pengiriman dan Penarikan</w:t>
      </w:r>
    </w:p>
    <w:p w14:paraId="2B9FE384" w14:textId="77777777" w:rsidR="003E3321" w:rsidRPr="003E3321" w:rsidRDefault="003E3321" w:rsidP="003E3321">
      <w:pPr>
        <w:pStyle w:val="NormalWeb"/>
        <w:numPr>
          <w:ilvl w:val="0"/>
          <w:numId w:val="3"/>
        </w:numPr>
        <w:spacing w:before="0" w:beforeAutospacing="0" w:after="0" w:afterAutospacing="0" w:line="360" w:lineRule="auto"/>
        <w:ind w:left="142" w:hanging="76"/>
        <w:jc w:val="both"/>
        <w:rPr>
          <w:rFonts w:asciiTheme="minorHAnsi" w:hAnsiTheme="minorHAnsi" w:cstheme="minorHAnsi"/>
        </w:rPr>
      </w:pPr>
      <w:r w:rsidRPr="003E3321">
        <w:rPr>
          <w:rFonts w:asciiTheme="minorHAnsi" w:hAnsiTheme="minorHAnsi" w:cstheme="minorHAnsi"/>
        </w:rPr>
        <w:t>Pengiriman barang dari pihak kedua (suplier) kepada pihak kesatu, biaya pengiriman di tanggung oleh pihak kedua.</w:t>
      </w:r>
    </w:p>
    <w:p w14:paraId="2FE8144C" w14:textId="77777777" w:rsidR="003E3321" w:rsidRPr="003E3321" w:rsidRDefault="003E3321" w:rsidP="003E3321">
      <w:pPr>
        <w:pStyle w:val="NormalWeb"/>
        <w:numPr>
          <w:ilvl w:val="0"/>
          <w:numId w:val="3"/>
        </w:numPr>
        <w:spacing w:before="0" w:beforeAutospacing="0" w:after="0" w:afterAutospacing="0" w:line="360" w:lineRule="auto"/>
        <w:ind w:left="142" w:hanging="76"/>
        <w:jc w:val="both"/>
        <w:rPr>
          <w:rFonts w:asciiTheme="minorHAnsi" w:hAnsiTheme="minorHAnsi" w:cstheme="minorHAnsi"/>
        </w:rPr>
      </w:pPr>
      <w:r w:rsidRPr="003E3321">
        <w:rPr>
          <w:rFonts w:asciiTheme="minorHAnsi" w:hAnsiTheme="minorHAnsi" w:cstheme="minorHAnsi"/>
        </w:rPr>
        <w:t>Apabila ada peraturan barang bisa langsung di kirim ke alamat yang tertera di atas yang di tanggung oleh pihak kesatu.</w:t>
      </w:r>
    </w:p>
    <w:p w14:paraId="755F7D2D" w14:textId="77777777" w:rsidR="003E3321" w:rsidRPr="003E3321" w:rsidRDefault="003E3321" w:rsidP="003E3321">
      <w:pPr>
        <w:pStyle w:val="NormalWeb"/>
        <w:numPr>
          <w:ilvl w:val="0"/>
          <w:numId w:val="3"/>
        </w:numPr>
        <w:spacing w:before="0" w:beforeAutospacing="0" w:after="0" w:afterAutospacing="0" w:line="360" w:lineRule="auto"/>
        <w:ind w:left="142" w:hanging="76"/>
        <w:jc w:val="both"/>
        <w:rPr>
          <w:rFonts w:asciiTheme="minorHAnsi" w:hAnsiTheme="minorHAnsi" w:cstheme="minorHAnsi"/>
        </w:rPr>
      </w:pPr>
      <w:r w:rsidRPr="003E3321">
        <w:rPr>
          <w:rStyle w:val="skimlinks-unlinked"/>
          <w:rFonts w:asciiTheme="minorHAnsi" w:hAnsiTheme="minorHAnsi" w:cstheme="minorHAnsi"/>
        </w:rPr>
        <w:t>Pihak</w:t>
      </w:r>
      <w:r w:rsidRPr="003E3321">
        <w:rPr>
          <w:rFonts w:asciiTheme="minorHAnsi" w:hAnsiTheme="minorHAnsi" w:cstheme="minorHAnsi"/>
        </w:rPr>
        <w:t xml:space="preserve"> kedua berhak atas kehendak sendiri untuk menarik kembali ( me-retur) produk yg dikirimkan/dititipkan pada pihak kesatu bila suatu waktu di perlukan.</w:t>
      </w:r>
    </w:p>
    <w:p w14:paraId="6B5211D2" w14:textId="77777777" w:rsidR="003E3321" w:rsidRPr="003E3321" w:rsidRDefault="003E3321" w:rsidP="003E3321">
      <w:pPr>
        <w:pStyle w:val="NormalWeb"/>
        <w:numPr>
          <w:ilvl w:val="0"/>
          <w:numId w:val="3"/>
        </w:numPr>
        <w:spacing w:before="0" w:beforeAutospacing="0" w:after="0" w:afterAutospacing="0" w:line="360" w:lineRule="auto"/>
        <w:ind w:left="142" w:hanging="76"/>
        <w:jc w:val="both"/>
        <w:rPr>
          <w:rFonts w:asciiTheme="minorHAnsi" w:hAnsiTheme="minorHAnsi" w:cstheme="minorHAnsi"/>
        </w:rPr>
      </w:pPr>
      <w:r w:rsidRPr="003E3321">
        <w:rPr>
          <w:rFonts w:asciiTheme="minorHAnsi" w:hAnsiTheme="minorHAnsi" w:cstheme="minorHAnsi"/>
        </w:rPr>
        <w:t>Apabila pihak kedua meminta retur barang dari pihak pertama, maka pihak pertama harus menyetujui dan menanggung biaya kirim barang yang diretur tersebut.</w:t>
      </w:r>
    </w:p>
    <w:p w14:paraId="46828379" w14:textId="77777777" w:rsidR="003E3321" w:rsidRPr="003E3321" w:rsidRDefault="003E3321" w:rsidP="003E3321">
      <w:pPr>
        <w:pStyle w:val="NormalWeb"/>
        <w:spacing w:before="0" w:beforeAutospacing="0" w:after="0" w:afterAutospacing="0" w:line="360" w:lineRule="auto"/>
        <w:ind w:left="142"/>
        <w:jc w:val="both"/>
        <w:rPr>
          <w:rFonts w:asciiTheme="minorHAnsi" w:hAnsiTheme="minorHAnsi" w:cstheme="minorHAnsi"/>
        </w:rPr>
      </w:pPr>
    </w:p>
    <w:p w14:paraId="17FA9F3D"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t>Pasal IV</w:t>
      </w:r>
    </w:p>
    <w:p w14:paraId="04BB9851"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t>Hak dan Kewajiban</w:t>
      </w:r>
    </w:p>
    <w:p w14:paraId="2BCF14E6" w14:textId="77777777" w:rsidR="003E3321" w:rsidRPr="003E3321" w:rsidRDefault="003E3321" w:rsidP="003E3321">
      <w:pPr>
        <w:pStyle w:val="NormalWeb"/>
        <w:numPr>
          <w:ilvl w:val="0"/>
          <w:numId w:val="4"/>
        </w:numPr>
        <w:spacing w:before="0" w:beforeAutospacing="0" w:after="0" w:afterAutospacing="0" w:line="360" w:lineRule="auto"/>
        <w:ind w:left="284" w:hanging="218"/>
        <w:jc w:val="both"/>
        <w:rPr>
          <w:rFonts w:asciiTheme="minorHAnsi" w:hAnsiTheme="minorHAnsi" w:cstheme="minorHAnsi"/>
        </w:rPr>
      </w:pPr>
      <w:r w:rsidRPr="003E3321">
        <w:rPr>
          <w:rFonts w:asciiTheme="minorHAnsi" w:hAnsiTheme="minorHAnsi" w:cstheme="minorHAnsi"/>
        </w:rPr>
        <w:t>Pihak kesatu bertanggung jawab tehadap keberadaan/kondisi barang-barang yang dititipkan,serta akan memberi laporan administrasi secara rutin dan professional kepada pihak kedua.</w:t>
      </w:r>
    </w:p>
    <w:p w14:paraId="42617B3E" w14:textId="77777777" w:rsidR="003E3321" w:rsidRPr="003E3321" w:rsidRDefault="003E3321" w:rsidP="003E3321">
      <w:pPr>
        <w:pStyle w:val="NormalWeb"/>
        <w:numPr>
          <w:ilvl w:val="0"/>
          <w:numId w:val="4"/>
        </w:numPr>
        <w:spacing w:before="0" w:beforeAutospacing="0" w:after="0" w:afterAutospacing="0" w:line="360" w:lineRule="auto"/>
        <w:ind w:left="284" w:hanging="218"/>
        <w:jc w:val="both"/>
        <w:rPr>
          <w:rFonts w:asciiTheme="minorHAnsi" w:hAnsiTheme="minorHAnsi" w:cstheme="minorHAnsi"/>
        </w:rPr>
      </w:pPr>
      <w:r w:rsidRPr="003E3321">
        <w:rPr>
          <w:rStyle w:val="skimlinks-unlinked"/>
          <w:rFonts w:asciiTheme="minorHAnsi" w:hAnsiTheme="minorHAnsi" w:cstheme="minorHAnsi"/>
        </w:rPr>
        <w:t>Pihak</w:t>
      </w:r>
      <w:r w:rsidRPr="003E3321">
        <w:rPr>
          <w:rFonts w:asciiTheme="minorHAnsi" w:hAnsiTheme="minorHAnsi" w:cstheme="minorHAnsi"/>
        </w:rPr>
        <w:t xml:space="preserve"> kesatu tidak merubah,menghilangkan,menutupi,merusak atau membuat cacat tanda-tanda termasuk merek dagang atau nama dagang yang tertera pada setiap barang yang dititipkan oleh pihak kedua.</w:t>
      </w:r>
    </w:p>
    <w:p w14:paraId="30C1E280" w14:textId="77777777" w:rsidR="003E3321" w:rsidRPr="003E3321" w:rsidRDefault="003E3321" w:rsidP="003E3321">
      <w:pPr>
        <w:pStyle w:val="NormalWeb"/>
        <w:numPr>
          <w:ilvl w:val="0"/>
          <w:numId w:val="4"/>
        </w:numPr>
        <w:spacing w:before="0" w:beforeAutospacing="0" w:after="0" w:afterAutospacing="0" w:line="360" w:lineRule="auto"/>
        <w:ind w:left="284" w:hanging="218"/>
        <w:jc w:val="both"/>
        <w:rPr>
          <w:rFonts w:asciiTheme="minorHAnsi" w:hAnsiTheme="minorHAnsi" w:cstheme="minorHAnsi"/>
        </w:rPr>
      </w:pPr>
      <w:r w:rsidRPr="003E3321">
        <w:rPr>
          <w:rFonts w:asciiTheme="minorHAnsi" w:hAnsiTheme="minorHAnsi" w:cstheme="minorHAnsi"/>
        </w:rPr>
        <w:lastRenderedPageBreak/>
        <w:t>Pembayaran terhadap penjulan produk pihak kedua dilakukan pihak kesatu berupa pembayaran tunai atau via transfer berdasarkan realisasi penjualan sebenarnya pada tanggal 1-5 setiap bulannya</w:t>
      </w:r>
    </w:p>
    <w:p w14:paraId="191B0E56" w14:textId="77777777" w:rsidR="003E3321" w:rsidRPr="003E3321" w:rsidRDefault="003E3321" w:rsidP="003E3321">
      <w:pPr>
        <w:pStyle w:val="NormalWeb"/>
        <w:numPr>
          <w:ilvl w:val="0"/>
          <w:numId w:val="4"/>
        </w:numPr>
        <w:spacing w:before="0" w:beforeAutospacing="0" w:after="0" w:afterAutospacing="0" w:line="360" w:lineRule="auto"/>
        <w:ind w:left="284" w:hanging="218"/>
        <w:jc w:val="both"/>
        <w:rPr>
          <w:rFonts w:asciiTheme="minorHAnsi" w:hAnsiTheme="minorHAnsi" w:cstheme="minorHAnsi"/>
        </w:rPr>
      </w:pPr>
      <w:r w:rsidRPr="003E3321">
        <w:rPr>
          <w:rStyle w:val="skimlinks-unlinked"/>
          <w:rFonts w:asciiTheme="minorHAnsi" w:hAnsiTheme="minorHAnsi" w:cstheme="minorHAnsi"/>
        </w:rPr>
        <w:t>Sale</w:t>
      </w:r>
      <w:r w:rsidRPr="003E3321">
        <w:rPr>
          <w:rFonts w:asciiTheme="minorHAnsi" w:hAnsiTheme="minorHAnsi" w:cstheme="minorHAnsi"/>
        </w:rPr>
        <w:t xml:space="preserve"> report bisa dikirim via email</w:t>
      </w:r>
    </w:p>
    <w:p w14:paraId="742CDB86" w14:textId="7D1DBBD0" w:rsidR="003E3321" w:rsidRDefault="003E3321" w:rsidP="003E3321">
      <w:pPr>
        <w:pStyle w:val="NormalWeb"/>
        <w:numPr>
          <w:ilvl w:val="0"/>
          <w:numId w:val="4"/>
        </w:numPr>
        <w:spacing w:before="0" w:beforeAutospacing="0" w:after="0" w:afterAutospacing="0" w:line="360" w:lineRule="auto"/>
        <w:ind w:left="284" w:hanging="218"/>
        <w:jc w:val="both"/>
        <w:rPr>
          <w:rFonts w:asciiTheme="minorHAnsi" w:hAnsiTheme="minorHAnsi" w:cstheme="minorHAnsi"/>
        </w:rPr>
      </w:pPr>
      <w:r w:rsidRPr="003E3321">
        <w:rPr>
          <w:rFonts w:asciiTheme="minorHAnsi" w:hAnsiTheme="minorHAnsi" w:cstheme="minorHAnsi"/>
        </w:rPr>
        <w:t>Pihak kedua berhak meminta bukti/nota pembayaran untuk produk yang terjual di pihak kesatu.</w:t>
      </w:r>
    </w:p>
    <w:p w14:paraId="78BB185D"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p>
    <w:p w14:paraId="77EEA980"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t>Pasal V</w:t>
      </w:r>
    </w:p>
    <w:p w14:paraId="19E97D3A"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t>Perselisihan dan Penyelesaian</w:t>
      </w:r>
    </w:p>
    <w:p w14:paraId="2D75D8F0" w14:textId="77777777" w:rsidR="003E3321" w:rsidRPr="003E3321" w:rsidRDefault="003E3321" w:rsidP="003E3321">
      <w:pPr>
        <w:pStyle w:val="NormalWeb"/>
        <w:numPr>
          <w:ilvl w:val="0"/>
          <w:numId w:val="5"/>
        </w:numPr>
        <w:spacing w:before="0" w:beforeAutospacing="0" w:after="0" w:afterAutospacing="0" w:line="360" w:lineRule="auto"/>
        <w:ind w:left="284" w:hanging="218"/>
        <w:jc w:val="both"/>
        <w:rPr>
          <w:rFonts w:asciiTheme="minorHAnsi" w:hAnsiTheme="minorHAnsi" w:cstheme="minorHAnsi"/>
        </w:rPr>
      </w:pPr>
      <w:r w:rsidRPr="003E3321">
        <w:rPr>
          <w:rFonts w:asciiTheme="minorHAnsi" w:hAnsiTheme="minorHAnsi" w:cstheme="minorHAnsi"/>
        </w:rPr>
        <w:t>Apabila terjadi perselisihan di kemudian hari,maka kedua belah pihak sepakat  untuk menyelesaikan dengan musyawarah untuk mufakat</w:t>
      </w:r>
    </w:p>
    <w:p w14:paraId="1D1031E0" w14:textId="77777777" w:rsidR="003E3321" w:rsidRPr="003E3321" w:rsidRDefault="003E3321" w:rsidP="003E3321">
      <w:pPr>
        <w:pStyle w:val="NormalWeb"/>
        <w:numPr>
          <w:ilvl w:val="0"/>
          <w:numId w:val="5"/>
        </w:numPr>
        <w:spacing w:before="0" w:beforeAutospacing="0" w:after="0" w:afterAutospacing="0" w:line="360" w:lineRule="auto"/>
        <w:ind w:left="284" w:hanging="218"/>
        <w:jc w:val="both"/>
        <w:rPr>
          <w:rFonts w:asciiTheme="minorHAnsi" w:hAnsiTheme="minorHAnsi" w:cstheme="minorHAnsi"/>
        </w:rPr>
      </w:pPr>
      <w:r w:rsidRPr="003E3321">
        <w:rPr>
          <w:rFonts w:asciiTheme="minorHAnsi" w:hAnsiTheme="minorHAnsi" w:cstheme="minorHAnsi"/>
        </w:rPr>
        <w:t>Apabila ada hal-hal yang tidak atau belum diatur dalam Perjanjian ini dan juga jika terjadi perbedaan penafsiran atas seluruh atau sebagian dari Perjanjian ini, maka kedua belah pihak sepakat untuk menyelesaikannya secara musyawarah untuk mufakat.</w:t>
      </w:r>
    </w:p>
    <w:p w14:paraId="11562B2E" w14:textId="77777777" w:rsidR="003E3321" w:rsidRPr="003E3321" w:rsidRDefault="003E3321" w:rsidP="003E3321">
      <w:pPr>
        <w:pStyle w:val="NormalWeb"/>
        <w:numPr>
          <w:ilvl w:val="0"/>
          <w:numId w:val="5"/>
        </w:numPr>
        <w:spacing w:before="0" w:beforeAutospacing="0" w:after="0" w:afterAutospacing="0" w:line="360" w:lineRule="auto"/>
        <w:ind w:left="284" w:hanging="218"/>
        <w:jc w:val="both"/>
        <w:rPr>
          <w:rFonts w:asciiTheme="minorHAnsi" w:hAnsiTheme="minorHAnsi" w:cstheme="minorHAnsi"/>
        </w:rPr>
      </w:pPr>
      <w:r w:rsidRPr="003E3321">
        <w:rPr>
          <w:rFonts w:asciiTheme="minorHAnsi" w:hAnsiTheme="minorHAnsi" w:cstheme="minorHAnsi"/>
        </w:rPr>
        <w:t>Jika penyelesaian secara musyawarah untuk mufakat juga ternyata tidak menyelesaikan perselisihan tersebut, maka perselisihan tersebut akan diselesai-kan secara hukum yang berlaku di Indonesia, dan oleh karena itu kedua belah pihak memilih tempat tinggal yang tetap dan seumumnya di Kepaniteraan Pengadilan Negeri _____ .</w:t>
      </w:r>
      <w:r w:rsidRPr="003E3321">
        <w:rPr>
          <w:rFonts w:asciiTheme="minorHAnsi" w:hAnsiTheme="minorHAnsi" w:cstheme="minorHAnsi"/>
        </w:rPr>
        <w:br/>
      </w:r>
    </w:p>
    <w:p w14:paraId="31C33E28"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w:t>
      </w:r>
    </w:p>
    <w:p w14:paraId="2A345215"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t>Pasal VI</w:t>
      </w:r>
    </w:p>
    <w:p w14:paraId="343DC965" w14:textId="77777777" w:rsidR="003E3321" w:rsidRPr="003E3321" w:rsidRDefault="003E3321" w:rsidP="003E3321">
      <w:pPr>
        <w:pStyle w:val="NormalWeb"/>
        <w:spacing w:before="0" w:beforeAutospacing="0" w:after="0" w:afterAutospacing="0" w:line="360" w:lineRule="auto"/>
        <w:jc w:val="center"/>
        <w:rPr>
          <w:rFonts w:asciiTheme="minorHAnsi" w:hAnsiTheme="minorHAnsi" w:cstheme="minorHAnsi"/>
        </w:rPr>
      </w:pPr>
      <w:r w:rsidRPr="003E3321">
        <w:rPr>
          <w:rStyle w:val="Strong"/>
          <w:rFonts w:asciiTheme="minorHAnsi" w:hAnsiTheme="minorHAnsi" w:cstheme="minorHAnsi"/>
        </w:rPr>
        <w:t>Ketentuan</w:t>
      </w:r>
    </w:p>
    <w:p w14:paraId="4163F265" w14:textId="77777777" w:rsidR="003E3321" w:rsidRPr="003E3321" w:rsidRDefault="003E3321" w:rsidP="003E3321">
      <w:pPr>
        <w:pStyle w:val="NormalWeb"/>
        <w:numPr>
          <w:ilvl w:val="0"/>
          <w:numId w:val="6"/>
        </w:numPr>
        <w:spacing w:before="0" w:beforeAutospacing="0" w:after="0" w:afterAutospacing="0" w:line="360" w:lineRule="auto"/>
        <w:ind w:left="284" w:hanging="218"/>
        <w:jc w:val="both"/>
        <w:rPr>
          <w:rFonts w:asciiTheme="minorHAnsi" w:hAnsiTheme="minorHAnsi" w:cstheme="minorHAnsi"/>
        </w:rPr>
      </w:pPr>
      <w:r w:rsidRPr="003E3321">
        <w:rPr>
          <w:rFonts w:asciiTheme="minorHAnsi" w:hAnsiTheme="minorHAnsi" w:cstheme="minorHAnsi"/>
        </w:rPr>
        <w:t>Pihak pertama dan pihak kedua tunduk pada ketentuan dan pasal-pasal yang ada.</w:t>
      </w:r>
    </w:p>
    <w:p w14:paraId="3256EA34" w14:textId="77777777" w:rsidR="003E3321" w:rsidRPr="003E3321" w:rsidRDefault="003E3321" w:rsidP="003E3321">
      <w:pPr>
        <w:pStyle w:val="NormalWeb"/>
        <w:numPr>
          <w:ilvl w:val="0"/>
          <w:numId w:val="6"/>
        </w:numPr>
        <w:spacing w:before="0" w:beforeAutospacing="0" w:after="0" w:afterAutospacing="0" w:line="360" w:lineRule="auto"/>
        <w:ind w:left="284" w:hanging="218"/>
        <w:jc w:val="both"/>
        <w:rPr>
          <w:rFonts w:asciiTheme="minorHAnsi" w:hAnsiTheme="minorHAnsi" w:cstheme="minorHAnsi"/>
        </w:rPr>
      </w:pPr>
      <w:r w:rsidRPr="003E3321">
        <w:rPr>
          <w:rFonts w:asciiTheme="minorHAnsi" w:hAnsiTheme="minorHAnsi" w:cstheme="minorHAnsi"/>
        </w:rPr>
        <w:t>Perjanjian ini berlaku sejak di tandatangani oleh kedua belah pihak sampai adanya perubahan atau pertimbangan dari salah satu pihak,dan berakhir sampai kerja sama selesai.</w:t>
      </w:r>
    </w:p>
    <w:p w14:paraId="4B639ABE"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p>
    <w:p w14:paraId="47343A4C" w14:textId="77777777" w:rsidR="003E3321" w:rsidRPr="003E3321" w:rsidRDefault="003E3321" w:rsidP="003E3321">
      <w:pPr>
        <w:ind w:left="284"/>
        <w:rPr>
          <w:rFonts w:cstheme="minorHAnsi"/>
          <w:sz w:val="24"/>
          <w:szCs w:val="24"/>
        </w:rPr>
      </w:pPr>
      <w:r w:rsidRPr="003E3321">
        <w:rPr>
          <w:rFonts w:cstheme="minorHAnsi"/>
          <w:sz w:val="24"/>
          <w:szCs w:val="24"/>
        </w:rPr>
        <w:t>Demikian Perjanjian ini dibuat dan ditandatangani oleh kedua belah pihak pada hari dan tanggal tersebut di atas, dibuat rangkap dua bermeterai cukup untuk masing-masing pihak yang mempunyai kekuatan hukum yang sama.</w:t>
      </w:r>
    </w:p>
    <w:p w14:paraId="39AD5631"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p>
    <w:p w14:paraId="6BFB8070" w14:textId="77777777" w:rsidR="003E3321" w:rsidRDefault="003E3321" w:rsidP="003E3321">
      <w:pPr>
        <w:pStyle w:val="NormalWeb"/>
        <w:spacing w:before="0" w:beforeAutospacing="0" w:after="0" w:afterAutospacing="0" w:line="360" w:lineRule="auto"/>
        <w:jc w:val="both"/>
        <w:rPr>
          <w:rFonts w:asciiTheme="minorHAnsi" w:hAnsiTheme="minorHAnsi" w:cstheme="minorHAnsi"/>
        </w:rPr>
      </w:pPr>
    </w:p>
    <w:p w14:paraId="5D1E0F53" w14:textId="18216E8C" w:rsidR="003E3321" w:rsidRPr="003E3321" w:rsidRDefault="003E3321" w:rsidP="003E3321">
      <w:pPr>
        <w:pStyle w:val="NormalWeb"/>
        <w:spacing w:before="0" w:beforeAutospacing="0" w:after="0" w:afterAutospacing="0" w:line="360" w:lineRule="auto"/>
        <w:jc w:val="both"/>
        <w:rPr>
          <w:rFonts w:asciiTheme="minorHAnsi" w:hAnsiTheme="minorHAnsi" w:cstheme="minorHAnsi"/>
          <w:lang w:val="en-US"/>
        </w:rPr>
      </w:pPr>
      <w:r>
        <w:rPr>
          <w:rFonts w:asciiTheme="minorHAnsi" w:hAnsiTheme="minorHAnsi" w:cstheme="minorHAnsi"/>
          <w:lang w:val="en-US"/>
        </w:rPr>
        <w:lastRenderedPageBreak/>
        <w:t>……. , …….</w:t>
      </w:r>
    </w:p>
    <w:p w14:paraId="653ED318" w14:textId="77777777"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p>
    <w:p w14:paraId="5142831B" w14:textId="2A4922B3" w:rsidR="003E3321" w:rsidRPr="003E3321" w:rsidRDefault="003E3321" w:rsidP="003E3321">
      <w:pPr>
        <w:pStyle w:val="NormalWeb"/>
        <w:spacing w:before="0" w:beforeAutospacing="0" w:after="0" w:afterAutospacing="0" w:line="360" w:lineRule="auto"/>
        <w:jc w:val="both"/>
        <w:rPr>
          <w:rFonts w:asciiTheme="minorHAnsi" w:hAnsiTheme="minorHAnsi" w:cstheme="minorHAnsi"/>
        </w:rPr>
      </w:pPr>
      <w:r w:rsidRPr="003E3321">
        <w:rPr>
          <w:rFonts w:asciiTheme="minorHAnsi" w:hAnsiTheme="minorHAnsi" w:cstheme="minorHAnsi"/>
        </w:rPr>
        <w:t>Pihak Pertama</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Pr="003E3321">
        <w:rPr>
          <w:rFonts w:asciiTheme="minorHAnsi" w:hAnsiTheme="minorHAnsi" w:cstheme="minorHAnsi"/>
        </w:rPr>
        <w:t>Pihak</w:t>
      </w:r>
      <w:r>
        <w:rPr>
          <w:rFonts w:asciiTheme="minorHAnsi" w:hAnsiTheme="minorHAnsi" w:cstheme="minorHAnsi"/>
          <w:lang w:val="en-US"/>
        </w:rPr>
        <w:t xml:space="preserve"> </w:t>
      </w:r>
      <w:r w:rsidRPr="003E3321">
        <w:rPr>
          <w:rFonts w:asciiTheme="minorHAnsi" w:hAnsiTheme="minorHAnsi" w:cstheme="minorHAnsi"/>
        </w:rPr>
        <w:t>Kedua</w:t>
      </w:r>
    </w:p>
    <w:sectPr w:rsidR="003E3321" w:rsidRPr="003E3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787"/>
    <w:multiLevelType w:val="hybridMultilevel"/>
    <w:tmpl w:val="E8DE2AC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FC556EB"/>
    <w:multiLevelType w:val="hybridMultilevel"/>
    <w:tmpl w:val="87845E1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2067290"/>
    <w:multiLevelType w:val="hybridMultilevel"/>
    <w:tmpl w:val="984E93E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3AD6906"/>
    <w:multiLevelType w:val="hybridMultilevel"/>
    <w:tmpl w:val="B1D6D9A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92D666D"/>
    <w:multiLevelType w:val="hybridMultilevel"/>
    <w:tmpl w:val="54EA134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699403C"/>
    <w:multiLevelType w:val="hybridMultilevel"/>
    <w:tmpl w:val="1DE4F98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21"/>
    <w:rsid w:val="003E332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555F"/>
  <w15:chartTrackingRefBased/>
  <w15:docId w15:val="{572FA9F9-4952-4092-A489-E9792EE7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2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32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E3321"/>
    <w:rPr>
      <w:b/>
      <w:bCs/>
    </w:rPr>
  </w:style>
  <w:style w:type="paragraph" w:styleId="ListParagraph">
    <w:name w:val="List Paragraph"/>
    <w:basedOn w:val="Normal"/>
    <w:uiPriority w:val="34"/>
    <w:qFormat/>
    <w:rsid w:val="003E3321"/>
    <w:pPr>
      <w:ind w:left="720"/>
      <w:contextualSpacing/>
    </w:pPr>
  </w:style>
  <w:style w:type="character" w:customStyle="1" w:styleId="skimlinks-unlinked">
    <w:name w:val="skimlinks-unlinked"/>
    <w:basedOn w:val="DefaultParagraphFont"/>
    <w:rsid w:val="003E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1</cp:revision>
  <dcterms:created xsi:type="dcterms:W3CDTF">2021-07-21T08:59:00Z</dcterms:created>
  <dcterms:modified xsi:type="dcterms:W3CDTF">2021-07-21T09:06:00Z</dcterms:modified>
</cp:coreProperties>
</file>